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53963F40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3D7A7F67" w14:textId="46056B64" w:rsidR="00CB405F" w:rsidRDefault="00AC1B44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20F4E" wp14:editId="2686CA6F">
            <wp:simplePos x="0" y="0"/>
            <wp:positionH relativeFrom="column">
              <wp:posOffset>2609850</wp:posOffset>
            </wp:positionH>
            <wp:positionV relativeFrom="paragraph">
              <wp:posOffset>24765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DA1156">
        <w:rPr>
          <w:rFonts w:ascii="Calibri" w:eastAsiaTheme="majorEastAsia" w:hAnsi="Calibri" w:cs="Calibri"/>
          <w:sz w:val="20"/>
          <w:szCs w:val="20"/>
          <w:lang w:eastAsia="en-US"/>
        </w:rPr>
        <w:t xml:space="preserve">6 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 xml:space="preserve">Infrastruktura </w:t>
      </w:r>
      <w:r w:rsidR="00DA1156">
        <w:rPr>
          <w:rFonts w:ascii="Calibri" w:eastAsiaTheme="majorEastAsia" w:hAnsi="Calibri" w:cs="Calibri"/>
          <w:sz w:val="20"/>
          <w:szCs w:val="20"/>
          <w:lang w:eastAsia="en-US"/>
        </w:rPr>
        <w:t xml:space="preserve">społeczna 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1975AC3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5DF4251" w:rsidR="00CB405F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Działania 6.</w:t>
      </w:r>
      <w:r w:rsidR="00DA115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6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Infrastruktura </w:t>
      </w:r>
      <w:r w:rsidR="00DA115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społeczna -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C0086B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3622A" w:rsidRDefault="00155577" w:rsidP="00E85647">
      <w:pPr>
        <w:pStyle w:val="Nagwek2"/>
        <w:numPr>
          <w:ilvl w:val="0"/>
          <w:numId w:val="9"/>
        </w:numPr>
      </w:pPr>
      <w:r w:rsidRPr="0083622A">
        <w:t>Wydatki kwalifikowalne</w:t>
      </w:r>
    </w:p>
    <w:p w14:paraId="255FA782" w14:textId="7BD0C0C3" w:rsidR="00155577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>
        <w:rPr>
          <w:b/>
          <w:szCs w:val="22"/>
        </w:rPr>
        <w:t>Zasad</w:t>
      </w:r>
      <w:r w:rsidR="00B73D5B">
        <w:rPr>
          <w:b/>
          <w:szCs w:val="22"/>
        </w:rPr>
        <w:t>y</w:t>
      </w:r>
      <w:r>
        <w:rPr>
          <w:b/>
          <w:szCs w:val="22"/>
        </w:rPr>
        <w:t xml:space="preserve"> ogóln</w:t>
      </w:r>
      <w:r w:rsidR="00B73D5B">
        <w:rPr>
          <w:b/>
          <w:szCs w:val="22"/>
        </w:rPr>
        <w:t>e</w:t>
      </w:r>
      <w:r>
        <w:rPr>
          <w:b/>
          <w:szCs w:val="22"/>
        </w:rPr>
        <w:t>:</w:t>
      </w:r>
    </w:p>
    <w:p w14:paraId="61A9F905" w14:textId="3A0B26FC" w:rsidR="00155577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Podrozdziale 2.2 Wytycznych </w:t>
      </w:r>
      <w:r>
        <w:rPr>
          <w:b/>
          <w:szCs w:val="22"/>
        </w:rPr>
        <w:t xml:space="preserve">Ministra Funduszy i Polityki Regionalnej </w:t>
      </w:r>
      <w:r w:rsidRPr="00F66528">
        <w:rPr>
          <w:b/>
          <w:szCs w:val="22"/>
        </w:rPr>
        <w:t>dotyczących kwalifikowalności wydatków na lata 2021-2027</w:t>
      </w:r>
      <w:r>
        <w:rPr>
          <w:b/>
          <w:szCs w:val="22"/>
        </w:rPr>
        <w:t xml:space="preserve"> z uwzględnieniem zasad opisanych poniżej.</w:t>
      </w:r>
    </w:p>
    <w:p w14:paraId="58E35FC5" w14:textId="25DDFAAF" w:rsidR="00B416D3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7F722A95" w14:textId="3FDD727F" w:rsidR="00CD5F06" w:rsidRPr="00613631" w:rsidRDefault="00CD5F06" w:rsidP="00CD5F06">
      <w:pPr>
        <w:spacing w:before="240"/>
      </w:pPr>
      <w:r>
        <w:rPr>
          <w:b/>
        </w:rPr>
        <w:t>K</w:t>
      </w:r>
      <w:r w:rsidRPr="00CD5F06">
        <w:rPr>
          <w:b/>
        </w:rPr>
        <w:t>walifikowalne</w:t>
      </w:r>
      <w:r w:rsidRPr="00613631">
        <w:t xml:space="preserve"> </w:t>
      </w:r>
      <w:r w:rsidR="00F218EB">
        <w:rPr>
          <w:b/>
        </w:rPr>
        <w:t>wydatki</w:t>
      </w:r>
      <w:r w:rsidRPr="00CD5F06">
        <w:rPr>
          <w:b/>
        </w:rPr>
        <w:t xml:space="preserve"> bezpośrednie</w:t>
      </w:r>
      <w:r w:rsidRPr="00613631">
        <w:t xml:space="preserve"> </w:t>
      </w:r>
      <w:r w:rsidR="00F218EB">
        <w:t xml:space="preserve">poniesione </w:t>
      </w:r>
      <w:r w:rsidRPr="00613631">
        <w:t xml:space="preserve">w ramach projektu obejmują w szczególności: </w:t>
      </w:r>
    </w:p>
    <w:p w14:paraId="59D88326" w14:textId="7AC4E638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053A939D" w14:textId="051D19FA" w:rsidR="00127EA6" w:rsidRPr="00F9562B" w:rsidRDefault="00127EA6" w:rsidP="00127EA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budowy, rozbudowy, innych robót budowlanych (p</w:t>
      </w:r>
      <w:r w:rsidRPr="00516A90">
        <w:t>rzebudow</w:t>
      </w:r>
      <w:r>
        <w:t xml:space="preserve">y i remontu) </w:t>
      </w:r>
      <w:r w:rsidRPr="00516A90">
        <w:t xml:space="preserve">infrastruktury </w:t>
      </w:r>
      <w:r>
        <w:t xml:space="preserve">na potrzeby świadczenia usług </w:t>
      </w:r>
      <w:r w:rsidRPr="00F9562B">
        <w:t>społecznych</w:t>
      </w:r>
      <w:r w:rsidR="00AF00C3" w:rsidRPr="00F9562B">
        <w:t xml:space="preserve"> wskazanych w sekcji III.C Regulaminu </w:t>
      </w:r>
      <w:r w:rsidR="005773C8" w:rsidRPr="00F9562B">
        <w:t>naboru wniosków</w:t>
      </w:r>
      <w:r w:rsidRPr="00F9562B">
        <w:t xml:space="preserve">, </w:t>
      </w:r>
    </w:p>
    <w:p w14:paraId="5BFFEC11" w14:textId="2F84BB89" w:rsidR="00127EA6" w:rsidRPr="00F9562B" w:rsidRDefault="004538C1" w:rsidP="00127EA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F9562B">
        <w:t xml:space="preserve">koszty </w:t>
      </w:r>
      <w:r w:rsidR="00E25B12" w:rsidRPr="00F9562B">
        <w:t>bezpośredniego</w:t>
      </w:r>
      <w:r w:rsidR="001A731E">
        <w:t xml:space="preserve">, </w:t>
      </w:r>
      <w:r w:rsidR="001A731E" w:rsidRPr="00297F6C">
        <w:t>niezbędnego</w:t>
      </w:r>
      <w:r w:rsidR="00E25B12" w:rsidRPr="00F9562B">
        <w:t xml:space="preserve"> </w:t>
      </w:r>
      <w:r w:rsidRPr="00F9562B">
        <w:t>zagospodarowania otoczenia obiektów objętych projektem</w:t>
      </w:r>
      <w:r w:rsidR="00506262">
        <w:t>,</w:t>
      </w:r>
      <w:r w:rsidRPr="00F9562B">
        <w:t xml:space="preserve"> </w:t>
      </w:r>
    </w:p>
    <w:p w14:paraId="0410253E" w14:textId="60B238CB" w:rsidR="00127EA6" w:rsidRPr="00F9562B" w:rsidRDefault="00127EA6" w:rsidP="004538C1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bookmarkStart w:id="2" w:name="_Hlk141189949"/>
      <w:r w:rsidRPr="00F9562B">
        <w:t>koszty zakupu trwałego wyposażenia oraz wartości niematerialnych i prawnych podlegając</w:t>
      </w:r>
      <w:r w:rsidR="004538C1" w:rsidRPr="00F9562B">
        <w:t xml:space="preserve">ych </w:t>
      </w:r>
      <w:r w:rsidRPr="00F9562B">
        <w:t>amortyzacji, ujęt</w:t>
      </w:r>
      <w:r w:rsidR="004538C1" w:rsidRPr="00F9562B">
        <w:t xml:space="preserve">ych </w:t>
      </w:r>
      <w:r w:rsidRPr="00F9562B">
        <w:t>w ewidencji środków trwałych oraz wartości niematerialnych i prawnych</w:t>
      </w:r>
      <w:r w:rsidR="004538C1" w:rsidRPr="00F9562B">
        <w:t>,</w:t>
      </w:r>
      <w:r w:rsidRPr="00F9562B">
        <w:t xml:space="preserve"> </w:t>
      </w:r>
    </w:p>
    <w:p w14:paraId="3039B4BD" w14:textId="5635D88C" w:rsidR="00382183" w:rsidRPr="00F9562B" w:rsidRDefault="00317C09" w:rsidP="004538C1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F9562B">
        <w:t>koszty zakupu wyposażenia i pomocy niezbędnych do świadczenia usług społecznych (z wyłączeniem wyrobów i produktów jednorazowego użytku</w:t>
      </w:r>
      <w:r w:rsidR="00F96AE0" w:rsidRPr="00F9562B">
        <w:t>),</w:t>
      </w:r>
    </w:p>
    <w:bookmarkEnd w:id="2"/>
    <w:p w14:paraId="797AA608" w14:textId="6B39B133" w:rsidR="00205995" w:rsidRDefault="00127EA6" w:rsidP="004C5759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 xml:space="preserve">wydatki związane z </w:t>
      </w:r>
      <w:r w:rsidR="004C5759">
        <w:t xml:space="preserve">poprawą dostępności cyfrowej i informacyjno - komunikacyjnej oraz </w:t>
      </w:r>
      <w:r w:rsidRPr="00A34DFC">
        <w:t>likwidacj</w:t>
      </w:r>
      <w:r>
        <w:t>ą</w:t>
      </w:r>
      <w:r w:rsidRPr="00A34DFC">
        <w:t xml:space="preserve"> barier architektonicznych</w:t>
      </w:r>
      <w:r w:rsidR="00D33E1E">
        <w:t xml:space="preserve"> </w:t>
      </w:r>
      <w:r w:rsidR="00205995" w:rsidRPr="008A2126">
        <w:t xml:space="preserve">w szczególności w oparciu o projektowanie uniwersalne lub zastosowanie racjonalnego usprawnienia oraz uwzględniające </w:t>
      </w:r>
      <w:r w:rsidR="00205995" w:rsidRPr="00B24AEC">
        <w:t>potrzeby osób z niepełnosprawnościami</w:t>
      </w:r>
      <w:r w:rsidR="00D33E1E">
        <w:t>,</w:t>
      </w:r>
    </w:p>
    <w:p w14:paraId="3599E147" w14:textId="355D1DA6" w:rsidR="00127EA6" w:rsidRDefault="00127EA6" w:rsidP="007571EE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działań służących zmniejszeniu energochłonności infrastruktury</w:t>
      </w:r>
      <w:r w:rsidR="005A20CD">
        <w:t>,</w:t>
      </w:r>
    </w:p>
    <w:p w14:paraId="6E382ED4" w14:textId="77777777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>koszt nadzoru inwestorskiego:</w:t>
      </w:r>
    </w:p>
    <w:p w14:paraId="7C697D03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2% kosztów robót budowlanych i montażowych (kwalifikowalnych i niekwalifikowalnych) bez kontroli rozliczenia budowy,</w:t>
      </w:r>
    </w:p>
    <w:p w14:paraId="75EDE1FC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3% kosztów robót budowlanych i montażowych (kwalifikowalnych i niekwalifikowalnych) z kontrolą rozliczenia budowy,</w:t>
      </w:r>
    </w:p>
    <w:p w14:paraId="4203712A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inżyniera kontraktu, inwestora zastępczego do 7% kosztów robót budowlanych i montażowych (kwalifikowalnych i niekwalifikowalnych),</w:t>
      </w:r>
    </w:p>
    <w:p w14:paraId="19193266" w14:textId="09672AF5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nadzoru autorskiego do 15% kosztów dokumentacji projektowej związanej z realizowanym projektem,</w:t>
      </w:r>
    </w:p>
    <w:p w14:paraId="76AF3A3C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koszty informacji i promocji w szczególności:</w:t>
      </w:r>
    </w:p>
    <w:p w14:paraId="3B59FF11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lastRenderedPageBreak/>
        <w:t>przygotowanie lub aktualizacja informacji lub zakładki na stronie internetowej poświęconej projektowi,</w:t>
      </w:r>
    </w:p>
    <w:p w14:paraId="069AFEFA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koszt usługi zleconej w zakresie prowadzenia konta w mediach społecznościowych,</w:t>
      </w:r>
    </w:p>
    <w:p w14:paraId="03348175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tablice informacyjne,</w:t>
      </w:r>
    </w:p>
    <w:p w14:paraId="105727AB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plakaty informacyjne w miejscu realizacji projektu,</w:t>
      </w:r>
    </w:p>
    <w:p w14:paraId="7A998D82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  podatek od towarów i usług (VAT). </w:t>
      </w:r>
    </w:p>
    <w:p w14:paraId="3D1B29BF" w14:textId="77777777" w:rsidR="00CD5F06" w:rsidRPr="00D57DDF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612706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612706">
        <w:rPr>
          <w:b/>
          <w:sz w:val="24"/>
        </w:rPr>
        <w:t xml:space="preserve">Wydatki niekwalifikowalne </w:t>
      </w:r>
    </w:p>
    <w:p w14:paraId="1825B08B" w14:textId="3BF966D3" w:rsidR="00CD5F06" w:rsidRPr="00D57DDF" w:rsidRDefault="00CD5F06" w:rsidP="00766D3A">
      <w:pPr>
        <w:spacing w:after="160" w:line="259" w:lineRule="auto"/>
        <w:contextualSpacing/>
        <w:jc w:val="both"/>
      </w:pPr>
      <w:r w:rsidRPr="005A227D">
        <w:rPr>
          <w:b/>
        </w:rPr>
        <w:t>Niekwalifikowalne</w:t>
      </w:r>
      <w:r w:rsidR="00F218EB">
        <w:rPr>
          <w:b/>
        </w:rPr>
        <w:t xml:space="preserve"> wydatki </w:t>
      </w:r>
      <w:r w:rsidR="00F218EB" w:rsidRPr="00F218EB">
        <w:t>poniesione</w:t>
      </w:r>
      <w:r w:rsidR="00766D3A">
        <w:rPr>
          <w:b/>
        </w:rPr>
        <w:t xml:space="preserve"> </w:t>
      </w:r>
      <w:r>
        <w:t xml:space="preserve">w ramach projektu </w:t>
      </w:r>
      <w:r w:rsidRPr="00D57DDF">
        <w:t>obejmują w szczególności:</w:t>
      </w:r>
      <w:r w:rsidRPr="005A227D">
        <w:rPr>
          <w:b/>
        </w:rPr>
        <w:t xml:space="preserve"> </w:t>
      </w:r>
      <w:r w:rsidRPr="00D57DDF">
        <w:t xml:space="preserve"> </w:t>
      </w:r>
    </w:p>
    <w:p w14:paraId="4E228F9A" w14:textId="77777777" w:rsidR="00C0086B" w:rsidRPr="00F96AE0" w:rsidRDefault="00CD5F06" w:rsidP="00C0086B">
      <w:pPr>
        <w:pStyle w:val="Nagwek2"/>
        <w:spacing w:before="0" w:after="160" w:line="259" w:lineRule="auto"/>
        <w:contextualSpacing/>
      </w:pPr>
      <w:r w:rsidRPr="00F96AE0">
        <w:t xml:space="preserve">koszty pośrednie o których mowa w Podrozdziale 3.12 Wytycznych dotyczących kwalifikowalności, </w:t>
      </w:r>
    </w:p>
    <w:p w14:paraId="7D534D5E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nadzoru inwestorskiego, inżyniera kontraktu oraz nadzoru autorskiego powyżej limitów określonych w pkt.</w:t>
      </w:r>
      <w:r w:rsidR="00623F12">
        <w:t>1</w:t>
      </w:r>
      <w:r w:rsidRPr="00AB5672">
        <w:t xml:space="preserve">, </w:t>
      </w:r>
    </w:p>
    <w:p w14:paraId="4427933B" w14:textId="6D7C3972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wynagrodzeń personelu bezpośredniego beneficjenta</w:t>
      </w:r>
      <w:r w:rsidR="006D4F9A">
        <w:t>/partnerów</w:t>
      </w:r>
      <w:r w:rsidR="005411D6">
        <w:t xml:space="preserve">, </w:t>
      </w:r>
    </w:p>
    <w:p w14:paraId="460FFC7B" w14:textId="77777777" w:rsidR="00B77A76" w:rsidRDefault="00CD5F06" w:rsidP="00B77A76">
      <w:pPr>
        <w:pStyle w:val="Nagwek2"/>
        <w:spacing w:before="0" w:after="160" w:line="259" w:lineRule="auto"/>
        <w:contextualSpacing/>
      </w:pPr>
      <w:r w:rsidRPr="00AB5672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29357196" w14:textId="0DC47D84" w:rsidR="001A731E" w:rsidRPr="00297F6C" w:rsidRDefault="001A731E" w:rsidP="00B77A76">
      <w:pPr>
        <w:pStyle w:val="Nagwek2"/>
        <w:spacing w:before="0" w:after="160" w:line="259" w:lineRule="auto"/>
        <w:contextualSpacing/>
      </w:pPr>
      <w:r w:rsidRPr="00297F6C">
        <w:t xml:space="preserve">koszty zakupu wyrobów i produktów jednorazowego użytku, </w:t>
      </w:r>
    </w:p>
    <w:p w14:paraId="6D3C559A" w14:textId="28800CE4" w:rsidR="001A731E" w:rsidRPr="001A731E" w:rsidRDefault="007A028F" w:rsidP="001A731E">
      <w:pPr>
        <w:pStyle w:val="Nagwek2"/>
        <w:spacing w:before="0" w:after="160" w:line="259" w:lineRule="auto"/>
        <w:contextualSpacing/>
      </w:pPr>
      <w:r w:rsidRPr="00297F6C">
        <w:t xml:space="preserve">koszty </w:t>
      </w:r>
      <w:r w:rsidR="00CD5F06" w:rsidRPr="00297F6C">
        <w:t>zakup</w:t>
      </w:r>
      <w:r w:rsidRPr="00297F6C">
        <w:t>u</w:t>
      </w:r>
      <w:r w:rsidR="00CD5F06" w:rsidRPr="00297F6C">
        <w:t xml:space="preserve"> wyposażenia i wartości niematerialnych i prawnych</w:t>
      </w:r>
      <w:r w:rsidR="00CD5F06" w:rsidRPr="00AB5672">
        <w:t xml:space="preserve"> niepodlegających amortyzacji oraz nieujętych w ewidencji środków trwałych oraz wartości niematerialnych i prawnych</w:t>
      </w:r>
      <w:r w:rsidR="00F96AE0">
        <w:t xml:space="preserve"> za wyjątkiem zakupu wyposażenia i pomocy niezbędnych do świadczenia usług społecznych</w:t>
      </w:r>
      <w:r w:rsidR="00021B0F">
        <w:rPr>
          <w:strike/>
          <w:highlight w:val="green"/>
        </w:rPr>
        <w:t xml:space="preserve"> </w:t>
      </w:r>
      <w:r w:rsidR="00F96AE0">
        <w:t>zatwierdzonymi przez IZ FEP 2021-2027</w:t>
      </w:r>
      <w:r w:rsidR="001A731E">
        <w:t>,</w:t>
      </w:r>
    </w:p>
    <w:p w14:paraId="37F80B80" w14:textId="7B0E546A" w:rsidR="00CD5F06" w:rsidRDefault="00CD5F06" w:rsidP="00C0086B">
      <w:pPr>
        <w:pStyle w:val="Nagwek2"/>
        <w:spacing w:before="0" w:after="160" w:line="259" w:lineRule="auto"/>
        <w:contextualSpacing/>
      </w:pPr>
      <w:r w:rsidRPr="00AB5672">
        <w:t>wydatki wyszczególnione w Podrozdziale 2.3 Wytycznych MFiPR dotyczących kwalifikowalności wydatków na lata 2021-2027.</w:t>
      </w:r>
    </w:p>
    <w:p w14:paraId="459E4A89" w14:textId="54A0B7FD" w:rsidR="006A3EAB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D833ED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66F35262" w14:textId="46D9CEF4" w:rsidR="00CC1225" w:rsidRDefault="00155577" w:rsidP="00FE4FBA">
      <w:pPr>
        <w:shd w:val="clear" w:color="auto" w:fill="F2F2F2" w:themeFill="background1" w:themeFillShade="F2"/>
        <w:spacing w:after="120"/>
        <w:jc w:val="both"/>
      </w:pPr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>
        <w:t xml:space="preserve">. </w:t>
      </w:r>
    </w:p>
    <w:p w14:paraId="5F426244" w14:textId="1DCABFDF" w:rsidR="00FE4FBA" w:rsidRPr="004E7F64" w:rsidRDefault="00FE4FBA" w:rsidP="00FE4FBA">
      <w:pPr>
        <w:shd w:val="clear" w:color="auto" w:fill="F2F2F2" w:themeFill="background1" w:themeFillShade="F2"/>
        <w:spacing w:after="120"/>
        <w:jc w:val="both"/>
      </w:pPr>
      <w:r w:rsidRPr="004E7F64">
        <w:t>Wnioskodawca jest zobowiązany do stosowania zasad określonych w Podrozdziale 3.2. Zasada konkurencyjności Wytycznych dotyczących kwalifikowalności wydatków na lata 2021-2027 (o ile dotyczy).</w:t>
      </w:r>
    </w:p>
    <w:p w14:paraId="594B3C8C" w14:textId="07CEC043" w:rsidR="00D37D4A" w:rsidRDefault="00CC1225" w:rsidP="00297F6C">
      <w:pPr>
        <w:shd w:val="clear" w:color="auto" w:fill="F2F2F2" w:themeFill="background1" w:themeFillShade="F2"/>
        <w:jc w:val="both"/>
      </w:pPr>
      <w:r w:rsidRPr="004E7F64">
        <w:t xml:space="preserve">W </w:t>
      </w:r>
      <w:r w:rsidR="00FE4FBA" w:rsidRPr="004E7F64">
        <w:t xml:space="preserve">takim </w:t>
      </w:r>
      <w:r w:rsidRPr="004E7F64">
        <w:t xml:space="preserve">przypadku, </w:t>
      </w:r>
      <w:r w:rsidR="00FE4FBA" w:rsidRPr="004E7F64">
        <w:t xml:space="preserve">jeśli </w:t>
      </w:r>
      <w:r w:rsidRPr="004E7F6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C0086B">
          <w:rPr>
            <w:rStyle w:val="Hipercze"/>
          </w:rPr>
          <w:t>Bazy Konkurencyjności (BK2021)</w:t>
        </w:r>
      </w:hyperlink>
      <w:r w:rsidRPr="004E7F64">
        <w:t xml:space="preserve"> – zgodnie z treścią Sekcji 3.2.3 Ogłoszenia Podrozdziału 3.2. Wytycznych dotyczących kwalifikowalności wydatków na lata 2021-2027.</w:t>
      </w:r>
      <w:bookmarkEnd w:id="0"/>
    </w:p>
    <w:sectPr w:rsidR="00D37D4A" w:rsidSect="00FB5E92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9675" w14:textId="77777777" w:rsidR="00C267E5" w:rsidRDefault="00C267E5">
      <w:r>
        <w:separator/>
      </w:r>
    </w:p>
  </w:endnote>
  <w:endnote w:type="continuationSeparator" w:id="0">
    <w:p w14:paraId="3B1EB16B" w14:textId="77777777" w:rsidR="00C267E5" w:rsidRDefault="00C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33349113"/>
  <w:bookmarkStart w:id="4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06A0" w14:textId="77777777" w:rsidR="00C267E5" w:rsidRDefault="00C267E5">
      <w:r>
        <w:separator/>
      </w:r>
    </w:p>
  </w:footnote>
  <w:footnote w:type="continuationSeparator" w:id="0">
    <w:p w14:paraId="4B171FAA" w14:textId="77777777" w:rsidR="00C267E5" w:rsidRDefault="00C2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F7FC39D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126160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311"/>
    <w:multiLevelType w:val="hybridMultilevel"/>
    <w:tmpl w:val="FC5AB9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55D"/>
    <w:multiLevelType w:val="hybridMultilevel"/>
    <w:tmpl w:val="9698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B3689"/>
    <w:multiLevelType w:val="hybridMultilevel"/>
    <w:tmpl w:val="BE043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7319">
    <w:abstractNumId w:val="0"/>
  </w:num>
  <w:num w:numId="2" w16cid:durableId="1350714258">
    <w:abstractNumId w:val="7"/>
  </w:num>
  <w:num w:numId="3" w16cid:durableId="506408790">
    <w:abstractNumId w:val="1"/>
  </w:num>
  <w:num w:numId="4" w16cid:durableId="1047149326">
    <w:abstractNumId w:val="4"/>
  </w:num>
  <w:num w:numId="5" w16cid:durableId="678241962">
    <w:abstractNumId w:val="5"/>
  </w:num>
  <w:num w:numId="6" w16cid:durableId="1119760019">
    <w:abstractNumId w:val="6"/>
  </w:num>
  <w:num w:numId="7" w16cid:durableId="935677386">
    <w:abstractNumId w:val="11"/>
  </w:num>
  <w:num w:numId="8" w16cid:durableId="916288235">
    <w:abstractNumId w:val="8"/>
  </w:num>
  <w:num w:numId="9" w16cid:durableId="341783984">
    <w:abstractNumId w:val="10"/>
  </w:num>
  <w:num w:numId="10" w16cid:durableId="1268152929">
    <w:abstractNumId w:val="3"/>
  </w:num>
  <w:num w:numId="11" w16cid:durableId="2031906399">
    <w:abstractNumId w:val="2"/>
  </w:num>
  <w:num w:numId="12" w16cid:durableId="2903595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BE13F5-6A2C-4FAA-80FE-ECDE1C059487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1B0F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1AD9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B78C0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642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27EA6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A731E"/>
    <w:rsid w:val="001B042D"/>
    <w:rsid w:val="001B08B7"/>
    <w:rsid w:val="001B13B7"/>
    <w:rsid w:val="001B1671"/>
    <w:rsid w:val="001B18B8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647"/>
    <w:rsid w:val="001D4FDD"/>
    <w:rsid w:val="001D5E23"/>
    <w:rsid w:val="001D5F00"/>
    <w:rsid w:val="001D6649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995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97F6C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56FF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17C09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183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330D"/>
    <w:rsid w:val="003F38EC"/>
    <w:rsid w:val="003F5755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1B1F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38C1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823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5759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26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1D6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773C8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0CD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67E5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4F9A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1EE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778A4"/>
    <w:rsid w:val="00780757"/>
    <w:rsid w:val="007817B4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028F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2CDC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0FEF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33D8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700B"/>
    <w:rsid w:val="00A175A9"/>
    <w:rsid w:val="00A17A70"/>
    <w:rsid w:val="00A17BF5"/>
    <w:rsid w:val="00A21CD7"/>
    <w:rsid w:val="00A23273"/>
    <w:rsid w:val="00A2449F"/>
    <w:rsid w:val="00A26DE0"/>
    <w:rsid w:val="00A30914"/>
    <w:rsid w:val="00A316EB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42BD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B44"/>
    <w:rsid w:val="00AC1C34"/>
    <w:rsid w:val="00AC2061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0C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646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3C88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A76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454A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7E5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5288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BBD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3E1E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089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156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25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406F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44B8"/>
    <w:rsid w:val="00E25B12"/>
    <w:rsid w:val="00E25EFD"/>
    <w:rsid w:val="00E26535"/>
    <w:rsid w:val="00E274AD"/>
    <w:rsid w:val="00E303E1"/>
    <w:rsid w:val="00E305D4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62B"/>
    <w:rsid w:val="00F95792"/>
    <w:rsid w:val="00F96925"/>
    <w:rsid w:val="00F96AE0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13F5-6A2C-4FAA-80FE-ECDE1C0594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F78A1C-BDAE-4A24-B54C-CD966E1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8.3_projekt.dot</Template>
  <TotalTime>10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4843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Karolina Czerepak</cp:lastModifiedBy>
  <cp:revision>4</cp:revision>
  <cp:lastPrinted>2023-09-22T13:20:00Z</cp:lastPrinted>
  <dcterms:created xsi:type="dcterms:W3CDTF">2025-07-09T11:54:00Z</dcterms:created>
  <dcterms:modified xsi:type="dcterms:W3CDTF">2025-09-09T10:02:00Z</dcterms:modified>
</cp:coreProperties>
</file>